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335" w:rsidRPr="001A1335" w:rsidRDefault="001A1335" w:rsidP="001A1335">
      <w:pPr>
        <w:pStyle w:val="1"/>
        <w:shd w:val="clear" w:color="auto" w:fill="FFFFFF"/>
        <w:spacing w:before="0" w:beforeAutospacing="0" w:after="75" w:afterAutospacing="0"/>
        <w:jc w:val="both"/>
        <w:rPr>
          <w:bCs w:val="0"/>
          <w:sz w:val="28"/>
          <w:szCs w:val="28"/>
        </w:rPr>
      </w:pPr>
      <w:r w:rsidRPr="001A1335">
        <w:rPr>
          <w:bCs w:val="0"/>
          <w:sz w:val="28"/>
          <w:szCs w:val="28"/>
        </w:rPr>
        <w:t>Расширен перечень лиц, которые могут быть привлечены к ответственности за преступления в сфере противодействия коррупции</w:t>
      </w:r>
    </w:p>
    <w:p w:rsidR="001A1335" w:rsidRPr="001A1335" w:rsidRDefault="001A1335" w:rsidP="001A133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1335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24.02.2021 № 16-ФЗ внесены изменения в статьи 201 и 285 Уголовного кодекса Российской Федерации (далее – УК РФ).</w:t>
      </w:r>
      <w:r w:rsidRPr="001A1335">
        <w:rPr>
          <w:rFonts w:ascii="Times New Roman" w:hAnsi="Times New Roman" w:cs="Times New Roman"/>
          <w:sz w:val="28"/>
          <w:szCs w:val="28"/>
        </w:rPr>
        <w:br/>
      </w:r>
      <w:r w:rsidRPr="001A1335">
        <w:rPr>
          <w:rFonts w:ascii="Times New Roman" w:hAnsi="Times New Roman" w:cs="Times New Roman"/>
          <w:sz w:val="28"/>
          <w:szCs w:val="28"/>
          <w:shd w:val="clear" w:color="auto" w:fill="FFFFFF"/>
        </w:rPr>
        <w:t>Внесенными изменениями расширен предусмотренный пунктом 1 примечания к статье 285 УК РФ перечень лиц, которые признаются должностными лицами для целей главы 30 «Преступления против государственной власти, интересов государственной службы и службы в органах местного самоуправления» УК РФ.</w:t>
      </w:r>
      <w:r w:rsidRPr="001A133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A1335">
        <w:rPr>
          <w:rFonts w:ascii="Times New Roman" w:hAnsi="Times New Roman" w:cs="Times New Roman"/>
          <w:sz w:val="28"/>
          <w:szCs w:val="28"/>
          <w:shd w:val="clear" w:color="auto" w:fill="FFFFFF"/>
        </w:rPr>
        <w:t>Так, в перечень включены лица, выполняющие организационно-распорядительные или административно-хозяйственные функции в хозяйственных обществах, в высшем органе управления которых Российская Федерация, субъект Российской Федерации или муниципальное образование имеет право прямо или косвенно (через подконтрольных им лиц) распоряжаться более чем 50% голосов либо в которых Российская Федерация, субъект Российской Федерации или муниципальное образование имеет право назначать (избирать) единоличный исполнительный орган и (или</w:t>
      </w:r>
      <w:proofErr w:type="gramEnd"/>
      <w:r w:rsidRPr="001A13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gramStart"/>
      <w:r w:rsidRPr="001A1335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50% состава коллегиального органа управления, в акционерных обществах, в отношении которых используется специальное право на участие Российской Федерации, субъектов Российской Федерации или муниципальных образований в управлении такими акционерными обществами («золотая акция»), а также в публично-правовых компаниях и государственных внебюджетных фондах.</w:t>
      </w:r>
      <w:proofErr w:type="gramEnd"/>
      <w:r w:rsidRPr="001A133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A1335">
        <w:rPr>
          <w:rFonts w:ascii="Times New Roman" w:hAnsi="Times New Roman" w:cs="Times New Roman"/>
          <w:sz w:val="28"/>
          <w:szCs w:val="28"/>
          <w:shd w:val="clear" w:color="auto" w:fill="FFFFFF"/>
        </w:rPr>
        <w:t>В пункте 1 примечаний к статье 201 УК РФ определены, какие лица признаются выполняющими управленческие функции в коммерческой или иной организации, а также в некоммерческой организации, не являющейся государственным органом, органом местного самоуправления, государственным или муниципальным учреждением.</w:t>
      </w:r>
      <w:proofErr w:type="gramEnd"/>
    </w:p>
    <w:p w:rsidR="00BE714E" w:rsidRPr="001A1335" w:rsidRDefault="00BE714E"/>
    <w:sectPr w:rsidR="00BE714E" w:rsidRPr="001A1335" w:rsidSect="00BE7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35"/>
    <w:rsid w:val="001A1335"/>
    <w:rsid w:val="00335EA9"/>
    <w:rsid w:val="00712884"/>
    <w:rsid w:val="00BE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35"/>
    <w:pPr>
      <w:spacing w:after="200" w:line="276" w:lineRule="auto"/>
      <w:ind w:firstLine="0"/>
      <w:jc w:val="left"/>
    </w:pPr>
  </w:style>
  <w:style w:type="paragraph" w:styleId="1">
    <w:name w:val="heading 1"/>
    <w:basedOn w:val="a"/>
    <w:link w:val="10"/>
    <w:uiPriority w:val="9"/>
    <w:qFormat/>
    <w:rsid w:val="001A13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3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Company>Microsoft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2021-06-23T12:20:00Z</dcterms:created>
  <dcterms:modified xsi:type="dcterms:W3CDTF">2021-06-23T12:21:00Z</dcterms:modified>
</cp:coreProperties>
</file>